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dpis1"/>
        <w:bidi w:val="0"/>
        <w:spacing w:before="240" w:after="120"/>
        <w:jc w:val="left"/>
        <w:rPr/>
      </w:pPr>
      <w:r>
        <w:rPr/>
        <w:t>PODMÍNKY ÚČASTI V PROFESNÍM VÝCVIKU WU-NIEN®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Tyto podmínky upravují účast v profesním výcviku Wu-nien®, jeho úhradu, přerušení a ukončení, podmínky dokončení výcviku a pravidla pro používání systému Wu-nien®, jeho názvu, loga a výukových materiálů.</w:t>
      </w:r>
    </w:p>
    <w:p>
      <w:pPr>
        <w:pStyle w:val="Nadpis2"/>
        <w:bidi w:val="0"/>
        <w:jc w:val="left"/>
        <w:rPr/>
      </w:pPr>
      <w:r>
        <w:rPr/>
        <w:t>1. Charakter výcviku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Profesní výcvik Wu-nien® je ucelený vzdělávací program. Jednotlivé části výcviku na sebe obsahově a prakticky navazují a společně tvoří jeden celek.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Účastník se nepřihlašuje na jednotlivé výukové bloky samostatně, ale do celého výcvikového programu.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Celková cena výcviku je stanovena při přihlášení.</w:t>
      </w:r>
    </w:p>
    <w:p>
      <w:pPr>
        <w:pStyle w:val="Nadpis2"/>
        <w:bidi w:val="0"/>
        <w:jc w:val="left"/>
        <w:rPr/>
      </w:pPr>
      <w:r>
        <w:rPr/>
        <w:t>2. Přihlášení a rezervace místa</w:t>
      </w:r>
    </w:p>
    <w:p>
      <w:pPr>
        <w:pStyle w:val="Tlotextu"/>
        <w:bidi w:val="0"/>
        <w:jc w:val="left"/>
        <w:rPr/>
      </w:pPr>
      <w:r>
        <w:rPr/>
        <w:t>Účast ve výcviku je sjednána dohodou mezi účastníkem a poskytovatelem výcviku. Dohoda může být učiněna prostřednictvím přihlášky, e-mailové komunikace, osobní dohody nebo jiným dohodnutým způsobem.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Úhradou první sjednané platby účastník potvrzuje svůj závazek absolvovat ucelený výcvikový program za sjednanou celkovou cenu a souhlas s těmito podmínkami a je mu plně místo rezervováno.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Tím nejsou dotčena práva spotřebitele, která mu náleží podle platných právních předpisů, zejména případné zákonné právo na odstoupení od smlouvy.</w:t>
      </w:r>
    </w:p>
    <w:p>
      <w:pPr>
        <w:pStyle w:val="Nadpis2"/>
        <w:bidi w:val="0"/>
        <w:jc w:val="left"/>
        <w:rPr/>
      </w:pPr>
      <w:r>
        <w:rPr/>
        <w:t>3. Cena výcviku a splátky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Cena je stanovena za celý výcvikový program, nikoli za jednotlivé výukové bloky nebo období.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Cenu lze uhradit především jednorázově. V některých případech při osobní dohodě i ve splátkách. Počet splátek, jejich výše a termíny jsou stanoveny po dohodě s pořadatelem individuálně.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Možnost splátek představuje pouze způsob úhrady celkové ceny výcviku. Rozdělením ceny do splátek se výcvik nerozděluje na samostatně objednávané části a nemění se nikterak závazek účastníka uhradit celkovou sjednanou cenu výcviku.</w:t>
      </w:r>
    </w:p>
    <w:p>
      <w:pPr>
        <w:pStyle w:val="Nadpis2"/>
        <w:bidi w:val="0"/>
        <w:jc w:val="left"/>
        <w:rPr/>
      </w:pPr>
      <w:r>
        <w:rPr/>
        <w:t>4. Zrušení účasti před zahájením výcviku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Při zrušení účasti více než 30 dní před zahájením výcviku bude účastníkovi uhrazená částka vrácena po odečtení administrativního poplatku 2000 Kč.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Při zrušení účasti 30 a méně dní před zahájením výcviku z rozhodnutí účastníka se již uhrazená  část ceny nevrací.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Toto ustanovení se použije pouze v rozsahu, v němž není v rozporu se zákonným právem spotřebitele na odstoupení od smlouvy.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 předchozí dohodě s pořadatelem může být umožněno převedení místa na jinou osobu, pokud tato osoba splňuje podmínky pro přijetí do výcviku a nebo také na jiný běh výcviku v budoucnosti. Pokud byly dohodnuty splátky, pak se mohou dohodou také termínově upravit.</w:t>
      </w:r>
    </w:p>
    <w:p>
      <w:pPr>
        <w:pStyle w:val="Nadpis2"/>
        <w:bidi w:val="0"/>
        <w:jc w:val="left"/>
        <w:rPr/>
      </w:pPr>
      <w:r>
        <w:rPr/>
        <w:t>5. Ukončení účasti po zahájení výcviku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Zahájením výcviku pokračuje závazek účastníka uhradit celkovou sjednanou cenu výcvikového programu.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Rozhodne-li se účastník po zahájení výcviku z vlastního rozhodnutí ve výcviku dále nepokračovat, nevzniká mu nárok na vrácení již uhrazených plateb a nezaniká jeho povinnost uhradit dosud neuhrazenou část sjednané celkové ceny.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Je-li cena hrazena ve splátkách, pokračuje její úhrada podle sjednaného platebního kalendáře, nedohodne-li se účastník s pořadatelem písemně jinak.</w:t>
      </w:r>
    </w:p>
    <w:p>
      <w:pPr>
        <w:pStyle w:val="Nadpis2"/>
        <w:bidi w:val="0"/>
        <w:jc w:val="left"/>
        <w:rPr/>
      </w:pPr>
      <w:r>
        <w:rPr/>
        <w:t>6. Přerušení výcviku ze závažných důvodů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V případě závažných zdravotních, rodinných nebo jiných mimořádných okolností může účastník požádat o přerušení výcviku.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Každá taková situace je posuzována individuálně.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 schválení přerušení může účastník pokračovat v některém z následujících běhů Wu-nien® a absolvovat části programu, které mu k dokončení výcviku chybějí.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Přerušením výcviku nezaniká závazek uhradit sjednanou cenu. V odůvodněných případech však může být po dohodě upraven harmonogram zbývajících plateb.</w:t>
      </w:r>
    </w:p>
    <w:p>
      <w:pPr>
        <w:pStyle w:val="Nadpis2"/>
        <w:bidi w:val="0"/>
        <w:jc w:val="left"/>
        <w:rPr/>
      </w:pPr>
      <w:r>
        <w:rPr/>
        <w:t>7. Absence a doplnění výuky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Účastník odpovídá za absolvování požadovaného rozsahu výcviku.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Pokud ze závažných důvodů některou část neabsolvuje, stanoví pořadatel podle charakteru chybějící výuky způsob jejího doplnění. Chybějící část může být po dohodě doplněna například v následujícím běhu výcviku nebo jinou vhodnou formou.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Absence na výuce nezakládá nárok na vrácení nebo snížení ceny výcviku.</w:t>
      </w:r>
    </w:p>
    <w:p>
      <w:pPr>
        <w:pStyle w:val="Nadpis2"/>
        <w:bidi w:val="0"/>
        <w:jc w:val="left"/>
        <w:rPr/>
      </w:pPr>
      <w:r>
        <w:rPr/>
        <w:t>8. Dokončení výcviku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Pro řádné dokončení výcviku je nutné zejména:</w:t>
      </w:r>
    </w:p>
    <w:p>
      <w:pPr>
        <w:pStyle w:val="Tlotextu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absolvovat stanovený rozsah teoretické a praktické výuky,</w:t>
      </w:r>
    </w:p>
    <w:p>
      <w:pPr>
        <w:pStyle w:val="Tlotextu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splnit předepsané výcvikové a praktické povinnosti,</w:t>
      </w:r>
    </w:p>
    <w:p>
      <w:pPr>
        <w:pStyle w:val="Tlotextu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splnit stanovené požadavky pro ukončení výcviku,</w:t>
      </w:r>
    </w:p>
    <w:p>
      <w:pPr>
        <w:pStyle w:val="Tlotextu"/>
        <w:numPr>
          <w:ilvl w:val="0"/>
          <w:numId w:val="2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uhradit celou cenu výcviku.</w:t>
      </w:r>
    </w:p>
    <w:p>
      <w:pPr>
        <w:pStyle w:val="Tlotextu"/>
        <w:bidi w:val="0"/>
        <w:jc w:val="left"/>
        <w:rPr/>
      </w:pPr>
      <w:r>
        <w:rPr/>
        <w:t>Doklad o řádném dokončení výcviku – tedy i licence + doklad o státní zkoušce MŠTV je vydán až po splnění všech stanovených podmínek.</w:t>
      </w:r>
    </w:p>
    <w:p>
      <w:pPr>
        <w:pStyle w:val="Nadpis2"/>
        <w:bidi w:val="0"/>
        <w:jc w:val="left"/>
        <w:rPr/>
      </w:pPr>
      <w:r>
        <w:rPr/>
        <w:t>9. Státní zkouška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Je-li součástí konkrétního výcvikového programu také příprava a absolvování státní zkoušky profesní kvalifikace, zahrnuje cena výcviku jeden řádný pokus o tuto zkoušku.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Pokud účastník zkoušku při prvním pokusu úspěšně nevykoná, může ji opakovat.</w:t>
      </w:r>
    </w:p>
    <w:p>
      <w:pPr>
        <w:pStyle w:val="Tlotextu"/>
        <w:bidi w:val="0"/>
        <w:jc w:val="left"/>
        <w:rPr/>
      </w:pPr>
      <w:r>
        <w:rPr/>
        <w:t xml:space="preserve">Každý další termín státní zkoušky si účastník hradí samostatně částkou 4 000 Kč, pokud je termín náhradní státní zkoušky převeden do termínu dalšího výcvikového běhu. </w:t>
      </w:r>
    </w:p>
    <w:p>
      <w:pPr>
        <w:pStyle w:val="Tlotextu"/>
        <w:bidi w:val="0"/>
        <w:jc w:val="left"/>
        <w:rPr/>
      </w:pPr>
      <w:r>
        <w:rPr/>
        <w:t>Tato cena neplatí, pokud by účastník chtěl zkoušku udělat individuálně v jiný svůj termín. Pak platí cena zohledňující odměnu dvou komisařů, jejich výlohy na cestovné, čas prostudování další práce, administrativu a pronájem- cena pak bude navržena v žádosti o další termín státní zkoušky. Toto vše platí také při rozhodnutí se zkoušky neúčastnit v řádném termínu, ale v jiném osobním termínu.</w:t>
      </w:r>
    </w:p>
    <w:p>
      <w:pPr>
        <w:pStyle w:val="Nadpis2"/>
        <w:bidi w:val="0"/>
        <w:jc w:val="left"/>
        <w:rPr/>
      </w:pPr>
      <w:r>
        <w:rPr/>
        <w:t>10. Profesní používání Wu-nien®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 xml:space="preserve">Samotná účast ve výcviku ani absolvování jeho části nezakládá právo vystupovat jako kvalifikovaný instruktor, průvodce nebo jiný profesionální poskytovatel Wu-nien®. 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Právo profesionálně používat označení Wu-nien® , pracovat metodou Wu-nien® a prezentovat poskytovanou práci jako Wu-nien® vzniká až po řádném dokončení celého výcviku, splnění všech stanovených odborných podmínek, úplném uhrazení ceny a získání příslušného oprávnění a licence udělené poskytovatelem výcviku.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Licence opravňuje absolventa používat Wu-nien® v rozsahu odpovídajícím získané kvalifikaci a udělenému stupni licence při práci s jednotlivci nebo skupinami.                                              Podmínky trvání a používání profesní licence mohou být dále upraveny samostatnými licenčními podmínkami.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</w:rPr>
        <w:t>Licence neopravňuje absolventa k výuce metody Wu-nien® ani k přípravě dalších instruktorů, průvodců či jiných profesionálních poskytovatelů Wu-nien®.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Výuku metody Wu-nien®, vedení profesních výcviků Wu-nien® a udělování oprávnění či licencí k jejímu profesionálnímu používání je oprávněna provádět výhradně autorka metody, případně osoba, které autorka k této činnosti udělila samostatné výslovné písemné oprávnění.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Absolvent není oprávněn bez výslovného písemného souhlasu autorky vytvářet a nabízet kurzy, školení, výcviky nebo jiné vzdělávací programy, jejichž účelem by bylo předávat metodu Wu-nien® dalším osobám k jejímu následnému profesionálnímu používání.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Podrobnější rozsah profesního používání Wu-nien®, podmínky trvání licence, používání názvu a označení Wu-nien® a případné další stupně oprávnění mohou být upraveny samostatnými licenčními podmínkami.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</w:r>
    </w:p>
    <w:p>
      <w:pPr>
        <w:pStyle w:val="Nadpis2"/>
        <w:bidi w:val="0"/>
        <w:jc w:val="left"/>
        <w:rPr/>
      </w:pPr>
      <w:r>
        <w:rPr/>
        <w:t>11. Použití Wu-nien® v jiných vzdělávacích programech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Profesní licence Wu-nien® opravňuje absolventa používat metodu v přímé práci s klienty, účastníky lekcí, skupin a dalších programů v rozsahu udělené licence. Nezakládá však oprávnění předávat metodiku Wu-nien® jako součást vzdělávání dalších profesionálů.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Bez předchozího výslovného písemného souhlasu autorky není absolvent oprávněn začleňovat metodiku, specifické postupy, strukturované sestavy, výukové postupy ani výukové materiály Wu-nien® do vlastních profesních výcviků, certifikačních programů, odborných kurzů nebo jiných vzdělávacích systémů určených k tomu, aby se jejich účastníci naučené postupy následně používali při práci s dalšími osobami.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Toto omezení platí i tehdy, pokud je takový vzdělávací program veden pod jiným názvem, je součástí jiné metody nebo oboru – například koučinku, somatické či neuro-somatické práce, pohybového vzdělávání nebo jiného profesního přístupu – a není prezentován jako Wu-nien®.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Není rovněž dovoleno obcházet toto omezení pouhým přejmenováním, dílčí úpravou nebo začleněním specifických částí metodiky Wu-nien® do jiného vzdělávacího konceptu, pokud je jejich podstatou předávání chráněných výukových materiálů, konkrétní metodiky nebo neveřejného know-how získaného v rámci profesního výcviku Wu-nien®.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Tím není dotčeno právo absolventa využívat obecné odborné znalosti, zkušenosti a dovednosti, které nejsou předmětem autorskoprávní, známkoprávní, smluvní nebo jiné právní ochrany.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Zařazení prvků Wu-nien® do jiného profesního vzdělávacího programu je možné pouze na základě předchozí písemné dohody s autorkou, která stanoví rozsah a podmínky takového použití.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</w:r>
    </w:p>
    <w:p>
      <w:pPr>
        <w:pStyle w:val="Nadpis2"/>
        <w:bidi w:val="0"/>
        <w:jc w:val="left"/>
        <w:rPr/>
      </w:pPr>
      <w:r>
        <w:rPr/>
        <w:t>12. Ochrana názvu, loga, systému a výukových materiálů</w:t>
      </w:r>
    </w:p>
    <w:p>
      <w:pPr>
        <w:pStyle w:val="Tlotextu"/>
        <w:bidi w:val="0"/>
        <w:jc w:val="left"/>
        <w:rPr/>
      </w:pPr>
      <w:r>
        <w:rPr/>
        <w:t xml:space="preserve">Wu-nien® je chráněný autorský vzdělávací a neuro-somatický systém vytvořený jeho autorkou. 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 xml:space="preserve">Při prezentaci a nabídce profesionálních služeb Wu-nien® je držitel licence povinen používat název </w:t>
      </w:r>
      <w:r>
        <w:rPr>
          <w:rStyle w:val="Silnzdraznn"/>
        </w:rPr>
        <w:t>Wu-nien® společně s oficiálním logem Wu-nien®</w:t>
      </w:r>
      <w:r>
        <w:rPr/>
        <w:t>, a to v podobě a způsobem stanoveným poskytovatelem licence.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Název Wu-nien®, logo a další identifikační prvky Wu-nien® mohou být používány pouze v rozsahu uděleného licenčního oprávnění.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Udělením licence nedochází k převodu práv k označení Wu-nien®, logu ani dalším identifikačním prvkům.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Výukové texty, metodické materiály, manuály, pracovní listy, audiovizuální materiály, grafické materiály, struktura výuky a další účastníkům poskytnuté autorské materiály jsou určeny pro potřeby studia a pro užití v rozsahu získaného oprávnění.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Bez předchozího souhlasu jejich autora nebo oprávněného poskytovatele není dovoleno tyto materiály zejména:</w:t>
      </w:r>
    </w:p>
    <w:p>
      <w:pPr>
        <w:pStyle w:val="Tlotextu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kopírovat a poskytovat třetím osobám,</w:t>
      </w:r>
    </w:p>
    <w:p>
      <w:pPr>
        <w:pStyle w:val="Tlotextu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zveřejňovat nebo šířit,</w:t>
      </w:r>
    </w:p>
    <w:p>
      <w:pPr>
        <w:pStyle w:val="Tlotextu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prodávat,</w:t>
      </w:r>
    </w:p>
    <w:p>
      <w:pPr>
        <w:pStyle w:val="Tlotextu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používat jako vlastní výukové materiály,</w:t>
      </w:r>
    </w:p>
    <w:p>
      <w:pPr>
        <w:pStyle w:val="Tlotextu"/>
        <w:numPr>
          <w:ilvl w:val="0"/>
          <w:numId w:val="3"/>
        </w:numPr>
        <w:tabs>
          <w:tab w:val="clear" w:pos="709"/>
          <w:tab w:val="left" w:pos="707" w:leader="none"/>
        </w:tabs>
        <w:bidi w:val="0"/>
        <w:ind w:left="707" w:hanging="283"/>
        <w:jc w:val="left"/>
        <w:rPr/>
      </w:pPr>
      <w:r>
        <w:rPr/>
        <w:t>převzít nebo upravit a následně vydávat za vlastní autorský vzdělávací materiál.</w:t>
      </w:r>
    </w:p>
    <w:p>
      <w:pPr>
        <w:pStyle w:val="Nadpis2"/>
        <w:bidi w:val="0"/>
        <w:jc w:val="left"/>
        <w:rPr/>
      </w:pPr>
      <w:r>
        <w:rPr/>
        <w:t>13. Použití získaných znalostí a metodiky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Účast ve výcviku je určena k odbornému vzdělávání účastníka a k získání oprávnění pracovat se systémem Wu-nien® za stanovených podmínek.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Účastník, který výcvik nedokončil nebo nesplnil podmínky pro získání profesního oprávnění, není oprávněn prezentovat se jako absolvent Wu-nien®, instruktor či průvodce Wu-nien® ani nabízet své služby pod názvem Wu-nien®. Není oprávněn ani uvádět, že byl účastníkem kurzu nebo výcviku a jeho části.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Není rovněž oprávněn používat chráněné výukové materiály Wu-nien® k vytvoření nebo výuce vlastního programu způsobem, který by představoval neoprávněné převzetí těchto materiálů nebo vyvolával dojem, že jde o Wu-nien® či o program schválený jeho autorkou.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Tím není omezena možnost účastníka používat obecné odborné znalosti, principy a dovednosti, které nejsou předmětem autorskoprávní nebo jiné právní ochrany.</w:t>
      </w:r>
    </w:p>
    <w:p>
      <w:pPr>
        <w:pStyle w:val="Nadpis2"/>
        <w:bidi w:val="0"/>
        <w:jc w:val="left"/>
        <w:rPr/>
      </w:pPr>
      <w:r>
        <w:rPr/>
        <w:t>14. Změny jednotlivých termínů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Pořadatel si vyhrazuje možnost z vážných organizačních, zdravotních nebo jiných důvodů změnit termín, místo nebo organizační uspořádání jednotlivé části výcviku.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V takovém případě zajistí náhradní termín nebo jinou odpovídající možnost absolvování dané části.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Taková změna se nepovažuje za zrušení výcviku, pokud je účastníkovi zachována možnost absolvovat sjednaný rozsah programu a výcvik dokončit.</w:t>
      </w:r>
    </w:p>
    <w:p>
      <w:pPr>
        <w:pStyle w:val="Nadpis2"/>
        <w:bidi w:val="0"/>
        <w:jc w:val="left"/>
        <w:rPr/>
      </w:pPr>
      <w:r>
        <w:rPr/>
        <w:t>15. Nedokončení výcviku ze strany pořadatele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Pokud by pořadatel výcvik definitivně ukončil a nezajistil účastníkovi možnost dokončit celý sjednaný výcvikový program, vrátí účastníkovi celou jím uhrazenou cenu výcviku.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Za definitivní ukončení výcviku se nepovažuje přesunutí jednotlivých termínů, změna organizace výuky ani pokračování výcviku v náhradních termínech, pokud je účastníkovi zajištěna možnost celý program dokončit.</w:t>
      </w:r>
    </w:p>
    <w:p>
      <w:pPr>
        <w:pStyle w:val="Nadpis2"/>
        <w:bidi w:val="0"/>
        <w:jc w:val="left"/>
        <w:rPr/>
      </w:pPr>
      <w:r>
        <w:rPr/>
        <w:t>16. Závěrečná ustanovení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Individuální dohody týkající se plateb, přerušení výcviku nebo jiných mimořádných okolností mohou být sjednány mezi účastníkem a pořadatelem písemně.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/>
        <w:t>Tyto podmínky se použijí v rozsahu, v němž nejsou v rozporu s kogentními ustanoveními platných právních předpisů na ochranu spotřebitele.</w:t>
      </w:r>
    </w:p>
    <w:p>
      <w:pPr>
        <w:pStyle w:val="Tlotextu"/>
        <w:bidi w:val="0"/>
        <w:jc w:val="left"/>
        <w:rPr/>
      </w:pPr>
      <w:r>
        <w:rPr>
          <w:rStyle w:val="Silnzdraznn"/>
        </w:rPr>
        <w:t>Po</w:t>
      </w:r>
      <w:r>
        <w:rPr>
          <w:rStyle w:val="Silnzdraznn"/>
          <w:b/>
          <w:bCs/>
        </w:rPr>
        <w:t xml:space="preserve">skytovatel </w:t>
      </w:r>
      <w:r>
        <w:rPr>
          <w:rStyle w:val="Silnzdraznn"/>
        </w:rPr>
        <w:t>výcviku:</w:t>
      </w:r>
      <w:r>
        <w:rPr/>
        <w:br/>
        <w:t>Marta Makaki</w:t>
      </w:r>
    </w:p>
    <w:p>
      <w:pPr>
        <w:pStyle w:val="Tlotextu"/>
        <w:bidi w:val="0"/>
        <w:jc w:val="left"/>
        <w:rPr/>
      </w:pPr>
      <w:r>
        <w:rPr/>
        <w:t>Rytířská  410/6; Praha 1 – 110 00</w:t>
      </w:r>
    </w:p>
    <w:p>
      <w:pPr>
        <w:pStyle w:val="Tlotextu"/>
        <w:bidi w:val="0"/>
        <w:jc w:val="left"/>
        <w:rPr/>
      </w:pPr>
      <w:r>
        <w:rPr/>
        <w:t>IČO 69809879</w:t>
      </w:r>
    </w:p>
    <w:p>
      <w:pPr>
        <w:pStyle w:val="Tlotextu"/>
        <w:bidi w:val="0"/>
        <w:spacing w:lineRule="auto" w:line="276" w:before="0" w:after="140"/>
        <w:jc w:val="left"/>
        <w:rPr/>
      </w:pPr>
      <w:r>
        <w:rPr>
          <w:rStyle w:val="Silnzdraznn"/>
        </w:rPr>
        <w:t>Výcvik:</w:t>
      </w:r>
      <w:r>
        <w:rPr/>
        <w:t xml:space="preserve"> Wu-nien®</w:t>
        <w:br/>
      </w:r>
      <w:r>
        <w:rPr>
          <w:rStyle w:val="Internetovodkaz"/>
        </w:rPr>
        <w:t>www.wunien.cz</w:t>
      </w:r>
    </w:p>
    <w:p>
      <w:pPr>
        <w:pStyle w:val="Tlotextu"/>
        <w:bidi w:val="0"/>
        <w:jc w:val="left"/>
        <w:rPr/>
      </w:pPr>
      <w:r>
        <w:rPr/>
        <w:t xml:space="preserve">email: </w:t>
      </w:r>
      <w:r>
        <w:rPr>
          <w:rStyle w:val="Internetovodkaz"/>
        </w:rPr>
        <w:t>martamakaki@seznam.cz</w:t>
      </w:r>
    </w:p>
    <w:p>
      <w:pPr>
        <w:pStyle w:val="Tlotextu"/>
        <w:bidi w:val="0"/>
        <w:jc w:val="left"/>
        <w:rPr/>
      </w:pPr>
      <w:r>
        <w:rPr/>
        <w:t>tel.: +420 731 101 180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dpis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Nadpis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cs-CZ" w:eastAsia="zh-CN" w:bidi="hi-IN"/>
    </w:rPr>
  </w:style>
  <w:style w:type="paragraph" w:styleId="Nadpis1">
    <w:name w:val="Heading 1"/>
    <w:basedOn w:val="Nadpis"/>
    <w:next w:val="Tlotextu"/>
    <w:qFormat/>
    <w:pPr>
      <w:numPr>
        <w:ilvl w:val="0"/>
        <w:numId w:val="1"/>
      </w:numPr>
      <w:spacing w:before="240" w:after="120"/>
      <w:outlineLvl w:val="0"/>
    </w:pPr>
    <w:rPr>
      <w:rFonts w:ascii="Liberation Serif" w:hAnsi="Liberation Serif" w:eastAsia="NSimSun" w:cs="Arial"/>
      <w:b/>
      <w:bCs/>
      <w:sz w:val="48"/>
      <w:szCs w:val="48"/>
    </w:rPr>
  </w:style>
  <w:style w:type="paragraph" w:styleId="Nadpis2">
    <w:name w:val="Heading 2"/>
    <w:basedOn w:val="Nadpis"/>
    <w:next w:val="Tlotextu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NSimSun" w:cs="Arial"/>
      <w:b/>
      <w:bCs/>
      <w:sz w:val="36"/>
      <w:szCs w:val="36"/>
    </w:rPr>
  </w:style>
  <w:style w:type="character" w:styleId="Odrky">
    <w:name w:val="Odrážky"/>
    <w:qFormat/>
    <w:rPr>
      <w:rFonts w:ascii="OpenSymbol" w:hAnsi="OpenSymbol" w:eastAsia="OpenSymbol" w:cs="OpenSymbol"/>
    </w:rPr>
  </w:style>
  <w:style w:type="character" w:styleId="Silnzdraznn">
    <w:name w:val="Silné zdůraznění"/>
    <w:qFormat/>
    <w:rPr>
      <w:b/>
      <w:bCs/>
    </w:rPr>
  </w:style>
  <w:style w:type="character" w:styleId="Internetovodkaz">
    <w:name w:val="Internetový odkaz"/>
    <w:rPr>
      <w:color w:val="000080"/>
      <w:u w:val="single"/>
      <w:lang w:val="zxx" w:eastAsia="zxx" w:bidi="zxx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LibreOffice/7.1.4.2$Windows_X86_64 LibreOffice_project/a529a4fab45b75fefc5b6226684193eb000654f6</Application>
  <AppVersion>15.0000</AppVersion>
  <Pages>4</Pages>
  <Words>1576</Words>
  <Characters>10091</Characters>
  <CharactersWithSpaces>11637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2026-10-01T14:01:34Z</dcterms:created>
  <dc:creator/>
  <dc:description/>
  <dc:language>cs-CZ</dc:language>
  <cp:lastModifiedBy/>
  <dcterms:modified xsi:type="dcterms:W3CDTF">2026-10-01T15:32:37Z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